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A07C7" w14:textId="77777777" w:rsidR="006F0410" w:rsidRPr="006F0410" w:rsidRDefault="006F0410" w:rsidP="00F62356">
      <w:pPr>
        <w:jc w:val="both"/>
        <w:rPr>
          <w:b/>
          <w:sz w:val="28"/>
          <w:szCs w:val="28"/>
        </w:rPr>
      </w:pPr>
      <w:r w:rsidRPr="006F0410">
        <w:rPr>
          <w:b/>
          <w:sz w:val="28"/>
          <w:szCs w:val="28"/>
        </w:rPr>
        <w:t>Variantes</w:t>
      </w:r>
      <w:r>
        <w:rPr>
          <w:b/>
          <w:sz w:val="28"/>
          <w:szCs w:val="28"/>
        </w:rPr>
        <w:t xml:space="preserve"> pour la </w:t>
      </w:r>
      <w:r w:rsidRPr="006F0410">
        <w:rPr>
          <w:b/>
          <w:sz w:val="28"/>
          <w:szCs w:val="28"/>
        </w:rPr>
        <w:t>Situation d’enseignement/apprentissage sur le sens unité de mesure (inspiré d’un travail de Salin, 2006)</w:t>
      </w:r>
    </w:p>
    <w:p w14:paraId="3CE9582D" w14:textId="77777777" w:rsidR="006F0410" w:rsidRDefault="006F0410" w:rsidP="00F62356">
      <w:pPr>
        <w:jc w:val="both"/>
      </w:pPr>
    </w:p>
    <w:p w14:paraId="5EE88BFD" w14:textId="77777777" w:rsidR="006F0410" w:rsidRDefault="006F0410" w:rsidP="00F62356">
      <w:pPr>
        <w:jc w:val="both"/>
      </w:pPr>
      <w:r>
        <w:t>a) Évaluer l’équivalence de différents messages</w:t>
      </w:r>
    </w:p>
    <w:p w14:paraId="1A4F5A5B" w14:textId="77777777" w:rsidR="006F0410" w:rsidRDefault="006F0410" w:rsidP="00F62356">
      <w:pPr>
        <w:jc w:val="both"/>
      </w:pPr>
    </w:p>
    <w:p w14:paraId="714A08AE" w14:textId="77777777" w:rsidR="006F0410" w:rsidRDefault="006F0410" w:rsidP="00F62356">
      <w:pPr>
        <w:jc w:val="both"/>
      </w:pPr>
      <w:r>
        <w:t xml:space="preserve">Ex. : « Pour reproduire le segment, vous avez proposé de dessiner un segment de 2 ½ </w:t>
      </w:r>
    </w:p>
    <w:p w14:paraId="403C012F" w14:textId="77777777" w:rsidR="006F0410" w:rsidRDefault="006F0410" w:rsidP="00F62356">
      <w:pPr>
        <w:jc w:val="both"/>
      </w:pPr>
      <w:r>
        <w:t xml:space="preserve">bandes. Dans une autre classe, pour reproduire le même segment, une équipe a proposé le </w:t>
      </w:r>
    </w:p>
    <w:p w14:paraId="59063938" w14:textId="77777777" w:rsidR="006F0410" w:rsidRDefault="006F0410" w:rsidP="00F62356">
      <w:pPr>
        <w:jc w:val="both"/>
      </w:pPr>
      <w:r>
        <w:t xml:space="preserve">message suivant : « Le segment mesure 5 moitiés de la bande unité ». Ce message est-il </w:t>
      </w:r>
    </w:p>
    <w:p w14:paraId="5ECE0EAE" w14:textId="77777777" w:rsidR="006F0410" w:rsidRDefault="006F0410" w:rsidP="00F62356">
      <w:pPr>
        <w:jc w:val="both"/>
      </w:pPr>
      <w:r>
        <w:t>correct? Pourquoi? »</w:t>
      </w:r>
    </w:p>
    <w:p w14:paraId="22161449" w14:textId="77777777" w:rsidR="006F0410" w:rsidRDefault="006F0410" w:rsidP="00F62356">
      <w:pPr>
        <w:jc w:val="both"/>
      </w:pPr>
      <w:r>
        <w:t xml:space="preserve">L’enseignant peut ensuite présenter plusieurs messages différents et les élèves jugent de </w:t>
      </w:r>
    </w:p>
    <w:p w14:paraId="4414FDA6" w14:textId="77777777" w:rsidR="006F0410" w:rsidRDefault="006F0410" w:rsidP="00F62356">
      <w:pPr>
        <w:jc w:val="both"/>
      </w:pPr>
      <w:r>
        <w:t xml:space="preserve">l’exactitude de chacun des messages. Ils peuvent utiliser les bandes si nécessaire pour </w:t>
      </w:r>
    </w:p>
    <w:p w14:paraId="7453ADEE" w14:textId="77777777" w:rsidR="006F0410" w:rsidRDefault="006F0410" w:rsidP="00F62356">
      <w:pPr>
        <w:jc w:val="both"/>
      </w:pPr>
      <w:r>
        <w:t>vérifier.</w:t>
      </w:r>
    </w:p>
    <w:p w14:paraId="4944817D" w14:textId="77777777" w:rsidR="006F0410" w:rsidRDefault="006F0410" w:rsidP="00F62356">
      <w:pPr>
        <w:jc w:val="both"/>
      </w:pPr>
    </w:p>
    <w:p w14:paraId="64288654" w14:textId="77777777" w:rsidR="006F0410" w:rsidRDefault="006F0410" w:rsidP="00F62356">
      <w:pPr>
        <w:jc w:val="both"/>
      </w:pPr>
      <w:r>
        <w:t>b) Trouver d’autres messages équivalents</w:t>
      </w:r>
    </w:p>
    <w:p w14:paraId="01B63044" w14:textId="77777777" w:rsidR="006F0410" w:rsidRDefault="006F0410" w:rsidP="00F62356">
      <w:pPr>
        <w:jc w:val="both"/>
      </w:pPr>
    </w:p>
    <w:p w14:paraId="45665BD2" w14:textId="77777777" w:rsidR="006F0410" w:rsidRDefault="006F0410" w:rsidP="00F62356">
      <w:pPr>
        <w:jc w:val="both"/>
      </w:pPr>
      <w:r>
        <w:t xml:space="preserve">Ex. : « Vous avez tous écrit que ce segment mesure 2 ½ bandes. Peut-on envoyer un </w:t>
      </w:r>
    </w:p>
    <w:p w14:paraId="02DD6D33" w14:textId="77777777" w:rsidR="006F0410" w:rsidRDefault="006F0410" w:rsidP="00F62356">
      <w:pPr>
        <w:jc w:val="both"/>
      </w:pPr>
      <w:r>
        <w:t xml:space="preserve">message différent qui permettrait aux élèves de l’autre sous-groupe de dessiner un </w:t>
      </w:r>
    </w:p>
    <w:p w14:paraId="03B2E2D8" w14:textId="77777777" w:rsidR="006F0410" w:rsidRDefault="006F0410" w:rsidP="00F62356">
      <w:pPr>
        <w:jc w:val="both"/>
      </w:pPr>
      <w:r>
        <w:t xml:space="preserve">segment de la même longueur? » </w:t>
      </w:r>
    </w:p>
    <w:p w14:paraId="00B53D7C" w14:textId="77777777" w:rsidR="006F0410" w:rsidRDefault="006F0410" w:rsidP="00F62356">
      <w:pPr>
        <w:jc w:val="both"/>
      </w:pPr>
      <w:r>
        <w:t xml:space="preserve">Les élèves n’ont plus seulement à évaluer l’exactitude de différents messages, ils doivent </w:t>
      </w:r>
    </w:p>
    <w:p w14:paraId="44046D51" w14:textId="77777777" w:rsidR="006F0410" w:rsidRDefault="006F0410" w:rsidP="00F62356">
      <w:pPr>
        <w:jc w:val="both"/>
      </w:pPr>
      <w:r>
        <w:t>en produire.</w:t>
      </w:r>
    </w:p>
    <w:p w14:paraId="78E29E9C" w14:textId="77777777" w:rsidR="006F0410" w:rsidRDefault="006F0410" w:rsidP="00F62356">
      <w:pPr>
        <w:jc w:val="both"/>
      </w:pPr>
    </w:p>
    <w:p w14:paraId="28EBB172" w14:textId="77777777" w:rsidR="006F0410" w:rsidRDefault="006F0410" w:rsidP="00F62356">
      <w:pPr>
        <w:jc w:val="both"/>
      </w:pPr>
      <w:r>
        <w:t>c) Construire des segments à partir d’une bande unité</w:t>
      </w:r>
    </w:p>
    <w:p w14:paraId="7503361B" w14:textId="77777777" w:rsidR="006F0410" w:rsidRDefault="006F0410" w:rsidP="00F62356">
      <w:pPr>
        <w:jc w:val="both"/>
      </w:pPr>
    </w:p>
    <w:p w14:paraId="173FA5E5" w14:textId="77777777" w:rsidR="006F0410" w:rsidRDefault="006F0410" w:rsidP="00F62356">
      <w:pPr>
        <w:jc w:val="both"/>
      </w:pPr>
      <w:r>
        <w:t xml:space="preserve">On donne aux élèves une bande de carton qui fonctionne comme unité de mesure. Ils </w:t>
      </w:r>
    </w:p>
    <w:p w14:paraId="7FCBEDDF" w14:textId="77777777" w:rsidR="006F0410" w:rsidRDefault="006F0410" w:rsidP="00F62356">
      <w:pPr>
        <w:jc w:val="both"/>
      </w:pPr>
      <w:r>
        <w:t xml:space="preserve">doivent maintenant construire des segments, selon des mesures que l’enseignant propose. </w:t>
      </w:r>
    </w:p>
    <w:p w14:paraId="4D71803E" w14:textId="77777777" w:rsidR="006F0410" w:rsidRDefault="006F0410" w:rsidP="00F62356">
      <w:pPr>
        <w:jc w:val="both"/>
      </w:pPr>
      <w:r>
        <w:t xml:space="preserve">L’enseignant propose des nombres fractionnaires, des fractions supérieures à 1, etc. Il </w:t>
      </w:r>
    </w:p>
    <w:p w14:paraId="1651AAA9" w14:textId="77777777" w:rsidR="006F0410" w:rsidRDefault="006F0410" w:rsidP="00F62356">
      <w:pPr>
        <w:jc w:val="both"/>
      </w:pPr>
      <w:r>
        <w:t xml:space="preserve">peut également présenter des écritures différentes de la même fraction pour amener les </w:t>
      </w:r>
    </w:p>
    <w:p w14:paraId="560CCA98" w14:textId="77777777" w:rsidR="006F0410" w:rsidRDefault="006F0410" w:rsidP="00F62356">
      <w:pPr>
        <w:jc w:val="both"/>
      </w:pPr>
      <w:r>
        <w:t xml:space="preserve">élèves à remettre en question leur réponse. </w:t>
      </w:r>
    </w:p>
    <w:p w14:paraId="43C501B6" w14:textId="77777777" w:rsidR="006F0410" w:rsidRDefault="006F0410" w:rsidP="00F62356">
      <w:pPr>
        <w:jc w:val="both"/>
      </w:pPr>
    </w:p>
    <w:p w14:paraId="77DF6A72" w14:textId="77777777" w:rsidR="006F0410" w:rsidRDefault="006F0410" w:rsidP="00F62356">
      <w:pPr>
        <w:jc w:val="both"/>
      </w:pPr>
      <w:r>
        <w:t>d) Construire un segment d’une longueur donnée à partir de fractions de type 1/n</w:t>
      </w:r>
    </w:p>
    <w:p w14:paraId="5103949E" w14:textId="77777777" w:rsidR="006F0410" w:rsidRDefault="006F0410" w:rsidP="00F62356">
      <w:pPr>
        <w:jc w:val="both"/>
      </w:pPr>
    </w:p>
    <w:p w14:paraId="11695F52" w14:textId="77777777" w:rsidR="006F0410" w:rsidRDefault="006F0410" w:rsidP="00F62356">
      <w:pPr>
        <w:jc w:val="both"/>
      </w:pPr>
      <w:r>
        <w:t xml:space="preserve">L’enseignant donne une bande unité à chaque élève et on met sur une table éloignée des </w:t>
      </w:r>
    </w:p>
    <w:p w14:paraId="127A922D" w14:textId="77777777" w:rsidR="006F0410" w:rsidRDefault="006F0410" w:rsidP="00F62356">
      <w:pPr>
        <w:jc w:val="both"/>
      </w:pPr>
      <w:r>
        <w:t xml:space="preserve">1/8, des ¼, des ½, etc. de la bande. La consigne est la suivante : Les élèves doivent se </w:t>
      </w:r>
    </w:p>
    <w:p w14:paraId="03468378" w14:textId="77777777" w:rsidR="006F0410" w:rsidRDefault="006F0410" w:rsidP="00F62356">
      <w:pPr>
        <w:jc w:val="both"/>
      </w:pPr>
      <w:r>
        <w:t xml:space="preserve">déplacer une seule fois jusqu’à la table pour aller chercher la quantité nécessaire de 1/8 </w:t>
      </w:r>
    </w:p>
    <w:p w14:paraId="432E5222" w14:textId="77777777" w:rsidR="006F0410" w:rsidRDefault="006F0410" w:rsidP="00F62356">
      <w:pPr>
        <w:jc w:val="both"/>
      </w:pPr>
      <w:r>
        <w:t>pour avoir une bande entière. On fait ensuite la même chose</w:t>
      </w:r>
      <w:r w:rsidR="00F62356">
        <w:t xml:space="preserve">, </w:t>
      </w:r>
      <w:r>
        <w:t xml:space="preserve">mais pour avoir 2 bandes </w:t>
      </w:r>
    </w:p>
    <w:p w14:paraId="6311BD64" w14:textId="77777777" w:rsidR="0092491E" w:rsidRDefault="006F0410" w:rsidP="00F62356">
      <w:pPr>
        <w:jc w:val="both"/>
      </w:pPr>
      <w:r>
        <w:t>entières, 7 bandes entières, 2 ½ bandes, ¾ de bande, etc.</w:t>
      </w:r>
    </w:p>
    <w:p w14:paraId="46B25462" w14:textId="405341D6" w:rsidR="00CE4E32" w:rsidRDefault="00CE4E32" w:rsidP="00F62356">
      <w:pPr>
        <w:jc w:val="both"/>
      </w:pPr>
    </w:p>
    <w:p w14:paraId="55119624" w14:textId="77777777" w:rsidR="00CE4E32" w:rsidRDefault="00CE4E32" w:rsidP="00F62356">
      <w:pPr>
        <w:jc w:val="both"/>
      </w:pPr>
    </w:p>
    <w:p w14:paraId="1EB9D665" w14:textId="77777777" w:rsidR="00CE4E32" w:rsidRDefault="00CE4E32" w:rsidP="00F62356">
      <w:pPr>
        <w:jc w:val="both"/>
      </w:pPr>
    </w:p>
    <w:p w14:paraId="5A62A912" w14:textId="77777777" w:rsidR="00CE4E32" w:rsidRDefault="00CE4E32" w:rsidP="00F62356">
      <w:pPr>
        <w:jc w:val="both"/>
      </w:pPr>
    </w:p>
    <w:p w14:paraId="15FD0337" w14:textId="77777777" w:rsidR="00CE4E32" w:rsidRDefault="00CE4E32" w:rsidP="00F62356">
      <w:pPr>
        <w:jc w:val="both"/>
      </w:pPr>
      <w:bookmarkStart w:id="0" w:name="_GoBack"/>
      <w:bookmarkEnd w:id="0"/>
    </w:p>
    <w:p w14:paraId="2BF79485" w14:textId="77777777" w:rsidR="00CE4E32" w:rsidRDefault="00CE4E32" w:rsidP="00F62356">
      <w:pPr>
        <w:jc w:val="both"/>
      </w:pPr>
    </w:p>
    <w:p w14:paraId="08E8FF08" w14:textId="04E52C31" w:rsidR="00CE4E32" w:rsidRPr="00B07BEE" w:rsidRDefault="00CE4E32" w:rsidP="00CE4E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Houle, Virginie</w:t>
      </w:r>
      <w:r>
        <w:rPr>
          <w:rFonts w:ascii="Times New Roman" w:hAnsi="Times New Roman" w:cs="Times New Roman"/>
        </w:rPr>
        <w:t xml:space="preserve">. (2014). </w:t>
      </w:r>
      <w:r>
        <w:rPr>
          <w:rFonts w:ascii="Times New Roman" w:hAnsi="Times New Roman" w:cs="Times New Roman"/>
          <w:i/>
        </w:rPr>
        <w:t>Difficultés d’apprentissage en mathématiques en classe ordinaire, ASS6834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Université du Québec à Montréal, Département des sciences de l’éducation.</w:t>
      </w:r>
    </w:p>
    <w:p w14:paraId="54096EB5" w14:textId="77777777" w:rsidR="00CE4E32" w:rsidRDefault="00CE4E32" w:rsidP="00F62356">
      <w:pPr>
        <w:jc w:val="both"/>
      </w:pPr>
    </w:p>
    <w:sectPr w:rsidR="00CE4E32" w:rsidSect="009249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10"/>
    <w:rsid w:val="006F0410"/>
    <w:rsid w:val="0092491E"/>
    <w:rsid w:val="00CE4E32"/>
    <w:rsid w:val="00F6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1992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326</Words>
  <Characters>1796</Characters>
  <Application>Microsoft Macintosh Word</Application>
  <DocSecurity>0</DocSecurity>
  <Lines>14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Robitaille</dc:creator>
  <cp:keywords/>
  <dc:description/>
  <cp:lastModifiedBy>Caroline Robitaille</cp:lastModifiedBy>
  <cp:revision>3</cp:revision>
  <dcterms:created xsi:type="dcterms:W3CDTF">2014-12-05T20:19:00Z</dcterms:created>
  <dcterms:modified xsi:type="dcterms:W3CDTF">2014-12-05T20:45:00Z</dcterms:modified>
</cp:coreProperties>
</file>